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CFA01" w14:textId="77777777" w:rsidR="00B401FE" w:rsidRPr="00AC6B4C" w:rsidRDefault="00F92268" w:rsidP="00850792">
      <w:pPr>
        <w:pStyle w:val="BodyText"/>
        <w:rPr>
          <w:sz w:val="6"/>
          <w:szCs w:val="6"/>
        </w:rPr>
      </w:pPr>
      <w:r w:rsidRPr="00AC6B4C">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B401FE" w:rsidRPr="00BD1CC1" w14:paraId="6833FB41" w14:textId="77777777" w:rsidTr="00E11C29">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00FC637" w14:textId="77777777" w:rsidR="00B401FE" w:rsidRPr="00EC47B6" w:rsidRDefault="00B401FE" w:rsidP="00E11C29">
            <w:pPr>
              <w:pStyle w:val="RefTableData"/>
            </w:pPr>
            <w:r w:rsidRPr="00F246C7">
              <w:t>Reference number(s</w:t>
            </w:r>
            <w:r w:rsidRPr="00EC47B6">
              <w:t>)</w:t>
            </w:r>
          </w:p>
        </w:tc>
      </w:tr>
      <w:tr w:rsidR="00B401FE" w:rsidRPr="002D723B" w14:paraId="43DED62C" w14:textId="77777777" w:rsidTr="00E11C29">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2D3ACD33" w14:textId="62B4864B" w:rsidR="00B401FE" w:rsidRPr="002D723B" w:rsidRDefault="005A4A4F" w:rsidP="00E11C29">
            <w:pPr>
              <w:pStyle w:val="RefTableHeader"/>
            </w:pPr>
            <w:r>
              <w:t>3854</w:t>
            </w:r>
            <w:r w:rsidR="00B401FE" w:rsidRPr="002D723B">
              <w:t>-</w:t>
            </w:r>
            <w:r w:rsidR="00D763BE">
              <w:t>A</w:t>
            </w:r>
          </w:p>
        </w:tc>
      </w:tr>
    </w:tbl>
    <w:p w14:paraId="2C0DC973" w14:textId="77777777" w:rsidR="00051356" w:rsidRPr="00B401FE" w:rsidRDefault="00051356" w:rsidP="00A672B3">
      <w:pPr>
        <w:pStyle w:val="BodyText"/>
        <w:rPr>
          <w:b/>
          <w:bCs/>
          <w:sz w:val="6"/>
          <w:szCs w:val="6"/>
        </w:rPr>
      </w:pPr>
    </w:p>
    <w:p w14:paraId="74FBA5B4" w14:textId="77777777" w:rsidR="004708B5" w:rsidRPr="00AC6B4C" w:rsidRDefault="004708B5" w:rsidP="00A672B3">
      <w:pPr>
        <w:pStyle w:val="BodyText"/>
        <w:rPr>
          <w:b/>
          <w:bCs/>
          <w:sz w:val="16"/>
          <w:szCs w:val="16"/>
        </w:rPr>
        <w:sectPr w:rsidR="004708B5" w:rsidRPr="00AC6B4C" w:rsidSect="006E2A5B">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99"/>
        </w:sectPr>
      </w:pPr>
    </w:p>
    <w:p w14:paraId="3F4DE49F" w14:textId="155DC6C6" w:rsidR="004B15BB" w:rsidRPr="00AC6B4C" w:rsidRDefault="00023DF1" w:rsidP="007E5C16">
      <w:pPr>
        <w:pStyle w:val="Heading1"/>
      </w:pPr>
      <w:r w:rsidRPr="00AC6B4C">
        <w:t>Specialty Guideline Management</w:t>
      </w:r>
      <w:r w:rsidR="008C54D9" w:rsidRPr="00AC6B4C">
        <w:br/>
      </w:r>
      <w:proofErr w:type="spellStart"/>
      <w:r w:rsidR="00B86CE4" w:rsidRPr="00AC6B4C">
        <w:t>Darzalex</w:t>
      </w:r>
      <w:proofErr w:type="spellEnd"/>
      <w:r w:rsidR="00B86CE4" w:rsidRPr="00AC6B4C">
        <w:t xml:space="preserve"> </w:t>
      </w:r>
      <w:proofErr w:type="spellStart"/>
      <w:r w:rsidR="00B86CE4" w:rsidRPr="00AC6B4C">
        <w:t>Faspro</w:t>
      </w:r>
      <w:proofErr w:type="spellEnd"/>
    </w:p>
    <w:p w14:paraId="78861C92" w14:textId="56093205" w:rsidR="00203468" w:rsidRPr="00AC6B4C" w:rsidRDefault="00C64534" w:rsidP="008E0F0D">
      <w:pPr>
        <w:pStyle w:val="Heading2"/>
      </w:pPr>
      <w:r w:rsidRPr="00AC6B4C">
        <w:t xml:space="preserve">Products Referenced by this </w:t>
      </w:r>
      <w:r w:rsidR="00501602" w:rsidRPr="00AC6B4C">
        <w:t>Document</w:t>
      </w:r>
    </w:p>
    <w:p w14:paraId="6DDC5FDA" w14:textId="54B60D85" w:rsidR="008137C4" w:rsidRPr="00AC6B4C" w:rsidRDefault="00D82D85" w:rsidP="00023DF1">
      <w:pPr>
        <w:pStyle w:val="BodyText"/>
      </w:pPr>
      <w:r w:rsidRPr="00AC6B4C">
        <w:t xml:space="preserve">Drugs that are listed in the </w:t>
      </w:r>
      <w:r w:rsidR="000315F1" w:rsidRPr="00AC6B4C">
        <w:t>following table</w:t>
      </w:r>
      <w:r w:rsidRPr="00AC6B4C">
        <w:t xml:space="preserve"> include both brand and generic and all dosage forms and strengths unless otherwise stated. </w:t>
      </w:r>
      <w:r w:rsidR="00D4169C">
        <w:t>Over-the-</w:t>
      </w:r>
      <w:r w:rsidR="00DC5461">
        <w:t>counter (</w:t>
      </w:r>
      <w:r w:rsidRPr="00AC6B4C">
        <w:t>OTC</w:t>
      </w:r>
      <w:r w:rsidR="00DC5461">
        <w:t>)</w:t>
      </w:r>
      <w:r w:rsidRPr="00AC6B4C">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B86CE4" w:rsidRPr="00AC6B4C" w14:paraId="06C4C1D3" w14:textId="77777777" w:rsidTr="00372B94">
        <w:trPr>
          <w:cantSplit/>
          <w:trHeight w:val="288"/>
          <w:tblHeader/>
        </w:trPr>
        <w:tc>
          <w:tcPr>
            <w:tcW w:w="5265" w:type="dxa"/>
            <w:vAlign w:val="center"/>
          </w:tcPr>
          <w:p w14:paraId="12EB5EC6" w14:textId="77777777" w:rsidR="00B86CE4" w:rsidRPr="00AC6B4C" w:rsidRDefault="00B86CE4" w:rsidP="00372B94">
            <w:pPr>
              <w:pStyle w:val="TableHeader"/>
            </w:pPr>
            <w:bookmarkStart w:id="0" w:name="_Hlk159603270"/>
            <w:r w:rsidRPr="00AC6B4C">
              <w:t>Brand Name</w:t>
            </w:r>
          </w:p>
        </w:tc>
        <w:tc>
          <w:tcPr>
            <w:tcW w:w="5595" w:type="dxa"/>
            <w:vAlign w:val="center"/>
          </w:tcPr>
          <w:p w14:paraId="6A9F9284" w14:textId="77777777" w:rsidR="00B86CE4" w:rsidRPr="00AC6B4C" w:rsidRDefault="00B86CE4" w:rsidP="00372B94">
            <w:pPr>
              <w:pStyle w:val="TableHeader"/>
            </w:pPr>
            <w:r w:rsidRPr="00AC6B4C">
              <w:t>Generic Name</w:t>
            </w:r>
          </w:p>
        </w:tc>
      </w:tr>
      <w:tr w:rsidR="00B86CE4" w:rsidRPr="00AC6B4C" w14:paraId="04304A2F" w14:textId="77777777" w:rsidTr="00372B94">
        <w:trPr>
          <w:cantSplit/>
        </w:trPr>
        <w:tc>
          <w:tcPr>
            <w:tcW w:w="5265" w:type="dxa"/>
          </w:tcPr>
          <w:p w14:paraId="454C7665" w14:textId="5F798B7E" w:rsidR="00B86CE4" w:rsidRPr="00AC6B4C" w:rsidRDefault="00B86CE4" w:rsidP="00372B94">
            <w:pPr>
              <w:pStyle w:val="TableDataUnpadded"/>
            </w:pPr>
            <w:proofErr w:type="spellStart"/>
            <w:r w:rsidRPr="00AC6B4C">
              <w:t>Darzalex</w:t>
            </w:r>
            <w:proofErr w:type="spellEnd"/>
            <w:r w:rsidRPr="00AC6B4C">
              <w:t xml:space="preserve"> </w:t>
            </w:r>
            <w:proofErr w:type="spellStart"/>
            <w:r w:rsidRPr="00AC6B4C">
              <w:t>Faspro</w:t>
            </w:r>
            <w:proofErr w:type="spellEnd"/>
          </w:p>
        </w:tc>
        <w:tc>
          <w:tcPr>
            <w:tcW w:w="5595" w:type="dxa"/>
          </w:tcPr>
          <w:p w14:paraId="2166EA1E" w14:textId="05906F53" w:rsidR="00B86CE4" w:rsidRPr="00AC6B4C" w:rsidRDefault="00B86CE4" w:rsidP="00372B94">
            <w:pPr>
              <w:pStyle w:val="TableDataUnpadded"/>
            </w:pPr>
            <w:r w:rsidRPr="00AC6B4C">
              <w:t>daratumumab and hyaluronidase-</w:t>
            </w:r>
            <w:proofErr w:type="spellStart"/>
            <w:r w:rsidRPr="00AC6B4C">
              <w:t>fihj</w:t>
            </w:r>
            <w:proofErr w:type="spellEnd"/>
          </w:p>
        </w:tc>
      </w:tr>
    </w:tbl>
    <w:bookmarkEnd w:id="0"/>
    <w:p w14:paraId="14CE6108" w14:textId="39D0C95A" w:rsidR="00FC1AAD" w:rsidRPr="00AC6B4C" w:rsidRDefault="00ED052F" w:rsidP="00AA2A94">
      <w:pPr>
        <w:pStyle w:val="Heading2"/>
        <w:tabs>
          <w:tab w:val="left" w:pos="9540"/>
        </w:tabs>
      </w:pPr>
      <w:r w:rsidRPr="00AC6B4C">
        <w:t>Indications</w:t>
      </w:r>
    </w:p>
    <w:p w14:paraId="068E5214" w14:textId="55F14CC6" w:rsidR="00023DF1" w:rsidRPr="00AC6B4C" w:rsidRDefault="00023DF1" w:rsidP="00E21889">
      <w:pPr>
        <w:pStyle w:val="BodyText"/>
      </w:pPr>
      <w:r w:rsidRPr="00AC6B4C">
        <w:t>The indications below including FDA-approved indications and compendial uses are considered covered benefits provided that all the approval criteria are met and the member has no exclusions to the prescribed therapy.</w:t>
      </w:r>
    </w:p>
    <w:p w14:paraId="134B5687" w14:textId="07C4AF60" w:rsidR="00ED052F" w:rsidRPr="00AC6B4C" w:rsidRDefault="00ED052F" w:rsidP="00ED052F">
      <w:pPr>
        <w:pStyle w:val="Heading3"/>
        <w:keepNext w:val="0"/>
      </w:pPr>
      <w:r w:rsidRPr="00AC6B4C">
        <w:t>FDA-</w:t>
      </w:r>
      <w:r w:rsidR="00E21889" w:rsidRPr="00AC6B4C">
        <w:t>A</w:t>
      </w:r>
      <w:r w:rsidRPr="00AC6B4C">
        <w:t>pproved Indications</w:t>
      </w:r>
      <w:r w:rsidR="00023DF1" w:rsidRPr="00AC6B4C">
        <w:rPr>
          <w:vertAlign w:val="superscript"/>
        </w:rPr>
        <w:t>1</w:t>
      </w:r>
    </w:p>
    <w:p w14:paraId="6055A4A2" w14:textId="1C1096A7" w:rsidR="00023DF1" w:rsidRPr="00AC6B4C" w:rsidRDefault="00023DF1" w:rsidP="00BF108D">
      <w:pPr>
        <w:pStyle w:val="ListParagraph"/>
      </w:pPr>
      <w:proofErr w:type="spellStart"/>
      <w:r w:rsidRPr="00AC6B4C">
        <w:t>Darzalex</w:t>
      </w:r>
      <w:proofErr w:type="spellEnd"/>
      <w:r w:rsidRPr="00AC6B4C">
        <w:t xml:space="preserve"> </w:t>
      </w:r>
      <w:proofErr w:type="spellStart"/>
      <w:r w:rsidRPr="00AC6B4C">
        <w:t>Faspro</w:t>
      </w:r>
      <w:proofErr w:type="spellEnd"/>
      <w:r w:rsidRPr="00AC6B4C">
        <w:t xml:space="preserve"> is indicated for the treatment of adult patients with multiple myeloma:</w:t>
      </w:r>
    </w:p>
    <w:p w14:paraId="5944761F" w14:textId="0780F6D1" w:rsidR="00BE4FB7" w:rsidRDefault="00BE4FB7" w:rsidP="003172CE">
      <w:pPr>
        <w:pStyle w:val="ListParagraph"/>
        <w:numPr>
          <w:ilvl w:val="1"/>
          <w:numId w:val="20"/>
        </w:numPr>
      </w:pPr>
      <w:r>
        <w:t>in combination with bortezomib, lenalidomide, and dexamethasone for induction and consolidation in newly diagnosed patients who are eligible for autologous stem cell transplant.</w:t>
      </w:r>
    </w:p>
    <w:p w14:paraId="3CFA323C" w14:textId="336588F9" w:rsidR="00023DF1" w:rsidRPr="00AC6B4C" w:rsidRDefault="00023DF1" w:rsidP="003172CE">
      <w:pPr>
        <w:pStyle w:val="ListParagraph"/>
        <w:numPr>
          <w:ilvl w:val="1"/>
          <w:numId w:val="20"/>
        </w:numPr>
      </w:pPr>
      <w:r w:rsidRPr="00AC6B4C">
        <w:t>in combination with bortezomib, melphalan and prednisone in newly diagnosed patients who are ineligible for autologous stem cell transplant.</w:t>
      </w:r>
    </w:p>
    <w:p w14:paraId="6565EEFA" w14:textId="77777777" w:rsidR="00023DF1" w:rsidRPr="00AC6B4C" w:rsidRDefault="00023DF1" w:rsidP="003172CE">
      <w:pPr>
        <w:pStyle w:val="ListParagraph"/>
        <w:numPr>
          <w:ilvl w:val="1"/>
          <w:numId w:val="20"/>
        </w:numPr>
      </w:pPr>
      <w:r w:rsidRPr="00AC6B4C">
        <w:t>in combination with lenalidomide and dexamethasone in newly diagnosed patients who are ineligible for autologous stem cell transplant and in patients with relapsed or refractory multiple myeloma who have received at least one prior therapy.</w:t>
      </w:r>
    </w:p>
    <w:p w14:paraId="128DDC18" w14:textId="77777777" w:rsidR="00023DF1" w:rsidRPr="00AC6B4C" w:rsidRDefault="00023DF1" w:rsidP="003172CE">
      <w:pPr>
        <w:pStyle w:val="ListParagraph"/>
        <w:numPr>
          <w:ilvl w:val="1"/>
          <w:numId w:val="20"/>
        </w:numPr>
      </w:pPr>
      <w:r w:rsidRPr="00AC6B4C">
        <w:t>in combination with bortezomib, thalidomide, and dexamethasone in newly diagnosed patients who are eligible for autologous stem cell transplant.</w:t>
      </w:r>
    </w:p>
    <w:p w14:paraId="67412E14" w14:textId="77777777" w:rsidR="00023DF1" w:rsidRPr="00AC6B4C" w:rsidRDefault="00023DF1" w:rsidP="003172CE">
      <w:pPr>
        <w:pStyle w:val="ListParagraph"/>
        <w:numPr>
          <w:ilvl w:val="1"/>
          <w:numId w:val="20"/>
        </w:numPr>
      </w:pPr>
      <w:r w:rsidRPr="00AC6B4C">
        <w:t>in combination with bortezomib and dexamethasone in patients who have received at least one prior therapy.</w:t>
      </w:r>
    </w:p>
    <w:p w14:paraId="4A91994B" w14:textId="77777777" w:rsidR="00023DF1" w:rsidRPr="00AC6B4C" w:rsidRDefault="00023DF1" w:rsidP="003172CE">
      <w:pPr>
        <w:pStyle w:val="ListParagraph"/>
        <w:numPr>
          <w:ilvl w:val="1"/>
          <w:numId w:val="20"/>
        </w:numPr>
      </w:pPr>
      <w:r w:rsidRPr="00AC6B4C">
        <w:lastRenderedPageBreak/>
        <w:t>in combination with pomalidomide and dexamethasone in patients who have received at least one prior line of therapy including lenalidomide and a proteasome inhibitor.</w:t>
      </w:r>
    </w:p>
    <w:p w14:paraId="4EB2BEE4" w14:textId="66F5E1E1" w:rsidR="00023DF1" w:rsidRPr="00AC6B4C" w:rsidRDefault="00023DF1" w:rsidP="003172CE">
      <w:pPr>
        <w:pStyle w:val="ListParagraph"/>
        <w:numPr>
          <w:ilvl w:val="1"/>
          <w:numId w:val="20"/>
        </w:numPr>
      </w:pPr>
      <w:r w:rsidRPr="00AC6B4C">
        <w:t>in combination with carfilzomib and dexamethasone in patients with relapsed or refractory multiple myeloma who have received one to three prior lines of therapy.</w:t>
      </w:r>
    </w:p>
    <w:p w14:paraId="1A2E081D" w14:textId="01E75C38" w:rsidR="00023DF1" w:rsidRPr="00AC6B4C" w:rsidRDefault="00023DF1" w:rsidP="003172CE">
      <w:pPr>
        <w:pStyle w:val="ListParagraph"/>
        <w:numPr>
          <w:ilvl w:val="1"/>
          <w:numId w:val="20"/>
        </w:numPr>
      </w:pPr>
      <w:r w:rsidRPr="00AC6B4C">
        <w:t>as monotherapy, in patients who have received at least three prior lines of therapy including a proteasome inhibitor (PI) and an immunomodulatory agent or who are double-refractory to a PI and an immunomodulatory agent.</w:t>
      </w:r>
    </w:p>
    <w:p w14:paraId="3058A5F8" w14:textId="1A813519" w:rsidR="005C778C" w:rsidRPr="00AC6B4C" w:rsidRDefault="00023DF1" w:rsidP="00BF108D">
      <w:pPr>
        <w:pStyle w:val="ListParagraph"/>
      </w:pPr>
      <w:proofErr w:type="spellStart"/>
      <w:r w:rsidRPr="00AC6B4C">
        <w:t>Darzalex</w:t>
      </w:r>
      <w:proofErr w:type="spellEnd"/>
      <w:r w:rsidRPr="00AC6B4C">
        <w:t xml:space="preserve"> </w:t>
      </w:r>
      <w:proofErr w:type="spellStart"/>
      <w:r w:rsidRPr="00AC6B4C">
        <w:t>Faspro</w:t>
      </w:r>
      <w:proofErr w:type="spellEnd"/>
      <w:r w:rsidRPr="00AC6B4C">
        <w:t xml:space="preserve"> is indicated for the treatment of adult patients with newly diagnosed light chain amyloidosis in combination with bortezomib, cyclophosphamide and dexamethasone.</w:t>
      </w:r>
    </w:p>
    <w:p w14:paraId="0B5EC236" w14:textId="2F041512" w:rsidR="0044763A" w:rsidRPr="00AC6B4C" w:rsidRDefault="009F2EF1" w:rsidP="0044763A">
      <w:pPr>
        <w:pStyle w:val="Heading3"/>
      </w:pPr>
      <w:r w:rsidRPr="00AC6B4C">
        <w:t>Compendial Uses</w:t>
      </w:r>
      <w:r w:rsidR="0039191D" w:rsidRPr="00AC6B4C">
        <w:rPr>
          <w:vertAlign w:val="superscript"/>
        </w:rPr>
        <w:t>2,3</w:t>
      </w:r>
    </w:p>
    <w:p w14:paraId="4967D846" w14:textId="23C97DE7" w:rsidR="0039191D" w:rsidRPr="00AC6B4C" w:rsidRDefault="0039191D" w:rsidP="003172CE">
      <w:pPr>
        <w:pStyle w:val="ListParagraph"/>
        <w:numPr>
          <w:ilvl w:val="0"/>
          <w:numId w:val="21"/>
        </w:numPr>
      </w:pPr>
      <w:r w:rsidRPr="00AC6B4C">
        <w:t>For multiple myeloma</w:t>
      </w:r>
      <w:r w:rsidR="00F95510">
        <w:t xml:space="preserve"> and PO</w:t>
      </w:r>
      <w:r w:rsidR="00F95510">
        <w:rPr>
          <w:lang w:val="fr-FR"/>
        </w:rPr>
        <w:t>EMS (</w:t>
      </w:r>
      <w:proofErr w:type="spellStart"/>
      <w:r w:rsidR="00F95510">
        <w:rPr>
          <w:lang w:val="fr-FR"/>
        </w:rPr>
        <w:t>p</w:t>
      </w:r>
      <w:r w:rsidR="00F95510" w:rsidRPr="001E313B">
        <w:rPr>
          <w:lang w:val="fr-FR"/>
        </w:rPr>
        <w:t>olyneuropathy</w:t>
      </w:r>
      <w:proofErr w:type="spellEnd"/>
      <w:r w:rsidR="00F95510" w:rsidRPr="001E313B">
        <w:rPr>
          <w:lang w:val="fr-FR"/>
        </w:rPr>
        <w:t xml:space="preserve">, </w:t>
      </w:r>
      <w:proofErr w:type="spellStart"/>
      <w:r w:rsidR="00F95510" w:rsidRPr="001E313B">
        <w:rPr>
          <w:lang w:val="fr-FR"/>
        </w:rPr>
        <w:t>organomegaly</w:t>
      </w:r>
      <w:proofErr w:type="spellEnd"/>
      <w:r w:rsidR="00F95510" w:rsidRPr="001E313B">
        <w:rPr>
          <w:lang w:val="fr-FR"/>
        </w:rPr>
        <w:t xml:space="preserve">, </w:t>
      </w:r>
      <w:proofErr w:type="spellStart"/>
      <w:r w:rsidR="00F95510" w:rsidRPr="001E313B">
        <w:rPr>
          <w:lang w:val="fr-FR"/>
        </w:rPr>
        <w:t>endocrinopathy</w:t>
      </w:r>
      <w:proofErr w:type="spellEnd"/>
      <w:r w:rsidR="00F95510" w:rsidRPr="001E313B">
        <w:rPr>
          <w:lang w:val="fr-FR"/>
        </w:rPr>
        <w:t xml:space="preserve">, monoclonal </w:t>
      </w:r>
      <w:proofErr w:type="spellStart"/>
      <w:r w:rsidR="00F95510" w:rsidRPr="001E313B">
        <w:rPr>
          <w:lang w:val="fr-FR"/>
        </w:rPr>
        <w:t>protein</w:t>
      </w:r>
      <w:proofErr w:type="spellEnd"/>
      <w:r w:rsidR="00F95510" w:rsidRPr="001E313B">
        <w:rPr>
          <w:lang w:val="fr-FR"/>
        </w:rPr>
        <w:t>, skin changes) syndrome</w:t>
      </w:r>
      <w:r w:rsidRPr="00AC6B4C">
        <w:t>, may be used as a single agent or in combination with other systemic therapies where intravenous daratumumab is recommended</w:t>
      </w:r>
    </w:p>
    <w:p w14:paraId="421A9635" w14:textId="2FE0CF7F" w:rsidR="0039191D" w:rsidRDefault="0039191D" w:rsidP="003172CE">
      <w:pPr>
        <w:pStyle w:val="ListParagraph"/>
        <w:numPr>
          <w:ilvl w:val="0"/>
          <w:numId w:val="21"/>
        </w:numPr>
        <w:spacing w:after="120"/>
      </w:pPr>
      <w:r w:rsidRPr="00AC6B4C">
        <w:t>Systemic light chain amyloidosis</w:t>
      </w:r>
    </w:p>
    <w:p w14:paraId="0D5A9DD5" w14:textId="03EFCB2F" w:rsidR="009A5649" w:rsidRPr="00AC6B4C" w:rsidRDefault="009A5649" w:rsidP="00E21889">
      <w:pPr>
        <w:pStyle w:val="BodyText"/>
        <w:rPr>
          <w:rFonts w:eastAsia="Arial"/>
        </w:rPr>
      </w:pPr>
      <w:r w:rsidRPr="00AC6B4C">
        <w:t xml:space="preserve">All other indications are considered experimental/investigational and </w:t>
      </w:r>
      <w:r w:rsidRPr="00AC6B4C">
        <w:rPr>
          <w:rFonts w:eastAsia="Arial"/>
        </w:rPr>
        <w:t>not medically necessary.</w:t>
      </w:r>
    </w:p>
    <w:p w14:paraId="36381B6D" w14:textId="21528066" w:rsidR="000D2496" w:rsidRPr="00AC6B4C" w:rsidRDefault="000D2496" w:rsidP="000D2496">
      <w:pPr>
        <w:pStyle w:val="Heading2"/>
      </w:pPr>
      <w:r w:rsidRPr="00AC6B4C">
        <w:t>Documentation</w:t>
      </w:r>
    </w:p>
    <w:p w14:paraId="2C242D31" w14:textId="77777777" w:rsidR="0039191D" w:rsidRPr="00AC6B4C" w:rsidRDefault="0039191D" w:rsidP="0039191D">
      <w:pPr>
        <w:pStyle w:val="BodyText"/>
      </w:pPr>
      <w:r w:rsidRPr="00AC6B4C">
        <w:t>Submission of the following information is necessary to initiate the prior authorization review:</w:t>
      </w:r>
    </w:p>
    <w:p w14:paraId="329D1C10" w14:textId="02E686AC" w:rsidR="0039191D" w:rsidRPr="00AC6B4C" w:rsidRDefault="0039191D" w:rsidP="0039191D">
      <w:pPr>
        <w:pStyle w:val="BodyText"/>
      </w:pPr>
      <w:r w:rsidRPr="00AC6B4C">
        <w:t>Documentation of testing or laboratory results confirming t(11:14) translocation, where applicable.</w:t>
      </w:r>
    </w:p>
    <w:p w14:paraId="50A38FBA" w14:textId="751496FA" w:rsidR="00FE0C63" w:rsidRPr="00AC6B4C" w:rsidRDefault="00685107" w:rsidP="00E050E1">
      <w:pPr>
        <w:pStyle w:val="Heading2"/>
      </w:pPr>
      <w:r w:rsidRPr="00AC6B4C">
        <w:t>Coverage Criteria</w:t>
      </w:r>
    </w:p>
    <w:p w14:paraId="4E9DCE77" w14:textId="4AFC80A2" w:rsidR="00BF108D" w:rsidRPr="00AC6B4C" w:rsidRDefault="00BF108D" w:rsidP="00BF108D">
      <w:pPr>
        <w:pStyle w:val="Heading3"/>
        <w:rPr>
          <w:vertAlign w:val="superscript"/>
        </w:rPr>
      </w:pPr>
      <w:r w:rsidRPr="00AC6B4C">
        <w:t>Multiple Myeloma</w:t>
      </w:r>
      <w:r w:rsidRPr="00AC6B4C">
        <w:rPr>
          <w:vertAlign w:val="superscript"/>
        </w:rPr>
        <w:t>1-</w:t>
      </w:r>
      <w:r w:rsidR="00110521">
        <w:rPr>
          <w:vertAlign w:val="superscript"/>
        </w:rPr>
        <w:t>3</w:t>
      </w:r>
    </w:p>
    <w:p w14:paraId="6DB79768" w14:textId="6B398678" w:rsidR="0039191D" w:rsidRPr="00AC6B4C" w:rsidRDefault="0039191D" w:rsidP="0039191D">
      <w:pPr>
        <w:pStyle w:val="BodyText"/>
      </w:pPr>
      <w:r w:rsidRPr="00AC6B4C">
        <w:t>Authorization of 12 months may be granted for the treatment of multiple myeloma when used in combination with cyclophosphamide, bortezomib, and dexamethasone</w:t>
      </w:r>
    </w:p>
    <w:p w14:paraId="0135E34E" w14:textId="18E8A9CC" w:rsidR="0039191D" w:rsidRPr="00AC6B4C" w:rsidRDefault="0039191D" w:rsidP="0039191D">
      <w:pPr>
        <w:pStyle w:val="BodyText"/>
      </w:pPr>
      <w:r w:rsidRPr="00AC6B4C">
        <w:t>Authorization of 12 months may be granted for the treatment of multiple myeloma as primary therapy when any of the following criteria is met:</w:t>
      </w:r>
    </w:p>
    <w:p w14:paraId="4103AB22" w14:textId="77777777" w:rsidR="009F49F8" w:rsidRPr="00AC6B4C" w:rsidRDefault="009F49F8" w:rsidP="003172CE">
      <w:pPr>
        <w:pStyle w:val="ListParagraph"/>
        <w:numPr>
          <w:ilvl w:val="0"/>
          <w:numId w:val="24"/>
        </w:numPr>
      </w:pPr>
      <w:r w:rsidRPr="00AC6B4C">
        <w:t>The member is ineligible for a transplant and the requested medication will be used in combination with either:</w:t>
      </w:r>
    </w:p>
    <w:p w14:paraId="4518A024" w14:textId="77777777" w:rsidR="0039191D" w:rsidRPr="00AC6B4C" w:rsidRDefault="0039191D" w:rsidP="003172CE">
      <w:pPr>
        <w:pStyle w:val="ListParagraph"/>
        <w:numPr>
          <w:ilvl w:val="1"/>
          <w:numId w:val="24"/>
        </w:numPr>
      </w:pPr>
      <w:r w:rsidRPr="00AC6B4C">
        <w:t>Lenalidomide and dexamethasone</w:t>
      </w:r>
    </w:p>
    <w:p w14:paraId="441D304A" w14:textId="5CC462F6" w:rsidR="0039191D" w:rsidRPr="00AC6B4C" w:rsidRDefault="0039191D" w:rsidP="003172CE">
      <w:pPr>
        <w:pStyle w:val="ListParagraph"/>
        <w:numPr>
          <w:ilvl w:val="1"/>
          <w:numId w:val="24"/>
        </w:numPr>
      </w:pPr>
      <w:r w:rsidRPr="00AC6B4C">
        <w:t>Bortezomib, melphalan, and prednisone</w:t>
      </w:r>
    </w:p>
    <w:p w14:paraId="2AC31632" w14:textId="34DA1D19" w:rsidR="0039191D" w:rsidRPr="00AC6B4C" w:rsidRDefault="0039191D" w:rsidP="003172CE">
      <w:pPr>
        <w:pStyle w:val="ListParagraph"/>
        <w:numPr>
          <w:ilvl w:val="0"/>
          <w:numId w:val="24"/>
        </w:numPr>
      </w:pPr>
      <w:r w:rsidRPr="00AC6B4C">
        <w:t>The member is eligible for transplant and the requested medication will be used in combination with any of the following:</w:t>
      </w:r>
    </w:p>
    <w:p w14:paraId="1DFEAD08" w14:textId="77777777" w:rsidR="0039191D" w:rsidRPr="00AC6B4C" w:rsidRDefault="0039191D" w:rsidP="003172CE">
      <w:pPr>
        <w:pStyle w:val="ListParagraph"/>
        <w:numPr>
          <w:ilvl w:val="1"/>
          <w:numId w:val="24"/>
        </w:numPr>
      </w:pPr>
      <w:r w:rsidRPr="00AC6B4C">
        <w:lastRenderedPageBreak/>
        <w:t>Bortezomib, thalidomide, and dexamethasone for a maximum of 16 doses</w:t>
      </w:r>
    </w:p>
    <w:p w14:paraId="4E40DBA1" w14:textId="7C2F1A92" w:rsidR="0039191D" w:rsidRPr="00AC6B4C" w:rsidRDefault="0039191D" w:rsidP="003172CE">
      <w:pPr>
        <w:pStyle w:val="ListParagraph"/>
        <w:numPr>
          <w:ilvl w:val="1"/>
          <w:numId w:val="24"/>
        </w:numPr>
      </w:pPr>
      <w:r w:rsidRPr="00AC6B4C">
        <w:t>Bortezomib, lenalidomide, and dexamethasone</w:t>
      </w:r>
      <w:r w:rsidR="00713020">
        <w:t xml:space="preserve"> </w:t>
      </w:r>
      <w:r w:rsidR="00713020" w:rsidRPr="00AC6B4C">
        <w:t>for a maximum of 16 doses</w:t>
      </w:r>
    </w:p>
    <w:p w14:paraId="29369385" w14:textId="77777777" w:rsidR="0039191D" w:rsidRPr="00AC6B4C" w:rsidRDefault="0039191D" w:rsidP="003172CE">
      <w:pPr>
        <w:pStyle w:val="ListParagraph"/>
        <w:numPr>
          <w:ilvl w:val="1"/>
          <w:numId w:val="24"/>
        </w:numPr>
      </w:pPr>
      <w:r w:rsidRPr="00AC6B4C">
        <w:t>Carfilzomib, lenalidomide, and dexamethasone</w:t>
      </w:r>
    </w:p>
    <w:p w14:paraId="64742E68" w14:textId="5E2E079C" w:rsidR="0039191D" w:rsidRPr="00AC6B4C" w:rsidRDefault="0039191D" w:rsidP="009F49F8">
      <w:pPr>
        <w:pStyle w:val="BodyText"/>
      </w:pPr>
      <w:r w:rsidRPr="00AC6B4C">
        <w:t>Authorization of 12 months may be granted for the treatment of previously treated multiple myeloma when any of the following criteria is met:</w:t>
      </w:r>
    </w:p>
    <w:p w14:paraId="01E41492" w14:textId="77777777" w:rsidR="00C23F15" w:rsidRPr="00AC6B4C" w:rsidRDefault="00C23F15" w:rsidP="003172CE">
      <w:pPr>
        <w:pStyle w:val="ListParagraph"/>
        <w:numPr>
          <w:ilvl w:val="0"/>
          <w:numId w:val="22"/>
        </w:numPr>
      </w:pPr>
      <w:r w:rsidRPr="00AC6B4C">
        <w:t>The requested medication will be used in combination with lenalidomide and dexamethasone in members who have received at least one prior therapy</w:t>
      </w:r>
    </w:p>
    <w:p w14:paraId="25F5D033" w14:textId="77777777" w:rsidR="00C23F15" w:rsidRPr="00AC6B4C" w:rsidRDefault="00C23F15" w:rsidP="003172CE">
      <w:pPr>
        <w:pStyle w:val="ListParagraph"/>
        <w:numPr>
          <w:ilvl w:val="0"/>
          <w:numId w:val="22"/>
        </w:numPr>
      </w:pPr>
      <w:r w:rsidRPr="00AC6B4C">
        <w:t>The requested medication will be used in combination with bortezomib and dexamethasone in members who have received at least one prior therapy</w:t>
      </w:r>
    </w:p>
    <w:p w14:paraId="6240FFFB" w14:textId="77777777" w:rsidR="00C23F15" w:rsidRDefault="00C23F15" w:rsidP="003172CE">
      <w:pPr>
        <w:pStyle w:val="ListParagraph"/>
        <w:numPr>
          <w:ilvl w:val="0"/>
          <w:numId w:val="22"/>
        </w:numPr>
      </w:pPr>
      <w:r w:rsidRPr="00AC6B4C">
        <w:t>The requested medication will be used in combination with carfilzomib and dexamethasone in members who have received at least one prior therapy</w:t>
      </w:r>
    </w:p>
    <w:p w14:paraId="1F314CDC" w14:textId="102666D9" w:rsidR="00F95510" w:rsidRPr="00AC6B4C" w:rsidRDefault="00F95510" w:rsidP="00F95510">
      <w:pPr>
        <w:pStyle w:val="ListParagraph"/>
        <w:numPr>
          <w:ilvl w:val="0"/>
          <w:numId w:val="22"/>
        </w:numPr>
      </w:pPr>
      <w:bookmarkStart w:id="1" w:name="_Hlk179294531"/>
      <w:r w:rsidRPr="005A3C2B">
        <w:t>The requested medication will be used in combination with carfilzomib</w:t>
      </w:r>
      <w:r>
        <w:t>, pomalidomide,</w:t>
      </w:r>
      <w:r w:rsidRPr="005A3C2B">
        <w:t xml:space="preserve"> and dexamethasone</w:t>
      </w:r>
      <w:bookmarkEnd w:id="1"/>
    </w:p>
    <w:p w14:paraId="72A92DA7" w14:textId="77777777" w:rsidR="00C23F15" w:rsidRPr="00AC6B4C" w:rsidRDefault="00C23F15" w:rsidP="003172CE">
      <w:pPr>
        <w:pStyle w:val="ListParagraph"/>
        <w:numPr>
          <w:ilvl w:val="0"/>
          <w:numId w:val="22"/>
        </w:numPr>
      </w:pPr>
      <w:r w:rsidRPr="00AC6B4C">
        <w:t>The requested medication will be used in combination with pomalidomide and dexamethasone in members who have received at least one prior therapy including a proteasome inhibitor (PI) and an immunomodulatory agent</w:t>
      </w:r>
    </w:p>
    <w:p w14:paraId="5F4947F7" w14:textId="77777777" w:rsidR="00C23F15" w:rsidRPr="00AC6B4C" w:rsidRDefault="00C23F15" w:rsidP="003172CE">
      <w:pPr>
        <w:pStyle w:val="ListParagraph"/>
        <w:numPr>
          <w:ilvl w:val="0"/>
          <w:numId w:val="22"/>
        </w:numPr>
      </w:pPr>
      <w:r w:rsidRPr="00AC6B4C">
        <w:t xml:space="preserve">The requested medication will be used in combination with </w:t>
      </w:r>
      <w:proofErr w:type="spellStart"/>
      <w:r w:rsidRPr="00AC6B4C">
        <w:t>selinexor</w:t>
      </w:r>
      <w:proofErr w:type="spellEnd"/>
      <w:r w:rsidRPr="00AC6B4C">
        <w:t xml:space="preserve"> and dexamethasone</w:t>
      </w:r>
    </w:p>
    <w:p w14:paraId="195AC8F1" w14:textId="77777777" w:rsidR="00C23F15" w:rsidRPr="00AC6B4C" w:rsidRDefault="00C23F15" w:rsidP="003172CE">
      <w:pPr>
        <w:pStyle w:val="ListParagraph"/>
        <w:numPr>
          <w:ilvl w:val="0"/>
          <w:numId w:val="22"/>
        </w:numPr>
      </w:pPr>
      <w:r w:rsidRPr="00AC6B4C">
        <w:t>The requested medication will be used in combination with venetoclax and dexamethasone for members with documented t(11:14) translocation</w:t>
      </w:r>
    </w:p>
    <w:p w14:paraId="4ADB82D7" w14:textId="77777777" w:rsidR="00C23F15" w:rsidRPr="00AC6B4C" w:rsidRDefault="00C23F15" w:rsidP="003172CE">
      <w:pPr>
        <w:pStyle w:val="ListParagraph"/>
        <w:numPr>
          <w:ilvl w:val="0"/>
          <w:numId w:val="22"/>
        </w:numPr>
      </w:pPr>
      <w:r w:rsidRPr="00AC6B4C">
        <w:t>The requested medication will be used as a single agent in members who have received at least three prior therapies, including a PI and an immunomodulatory agent</w:t>
      </w:r>
    </w:p>
    <w:p w14:paraId="76455F0E" w14:textId="62376245" w:rsidR="00C23F15" w:rsidRPr="00AC6B4C" w:rsidRDefault="00C23F15" w:rsidP="003172CE">
      <w:pPr>
        <w:pStyle w:val="ListParagraph"/>
        <w:numPr>
          <w:ilvl w:val="0"/>
          <w:numId w:val="22"/>
        </w:numPr>
      </w:pPr>
      <w:r w:rsidRPr="00AC6B4C">
        <w:t>The requested medication will be used as a single agent in members who are double refractory to a PI and an immunomodulatory agent</w:t>
      </w:r>
    </w:p>
    <w:p w14:paraId="7C849538" w14:textId="3A2A82BE" w:rsidR="00C23F15" w:rsidRDefault="00C23F15">
      <w:pPr>
        <w:pStyle w:val="BodyText"/>
      </w:pPr>
      <w:r w:rsidRPr="00AC6B4C">
        <w:t>Authorization of 12 months may be granted for maintenance therapy of symptomatic multiple myeloma for transplant candidates when used in combination with lenalidomide</w:t>
      </w:r>
      <w:r w:rsidR="00B516BC">
        <w:t>.</w:t>
      </w:r>
    </w:p>
    <w:p w14:paraId="132978BF" w14:textId="77777777" w:rsidR="00F95510" w:rsidRDefault="00F95510" w:rsidP="00F95510">
      <w:pPr>
        <w:pStyle w:val="Heading3"/>
      </w:pPr>
      <w:bookmarkStart w:id="2" w:name="_Hlk179276723"/>
      <w:r>
        <w:t>POEMS (</w:t>
      </w:r>
      <w:r w:rsidRPr="001E313B">
        <w:t xml:space="preserve">Polyneuropathy, </w:t>
      </w:r>
      <w:r>
        <w:t>O</w:t>
      </w:r>
      <w:r w:rsidRPr="001E313B">
        <w:t xml:space="preserve">rganomegaly, </w:t>
      </w:r>
      <w:r>
        <w:t>E</w:t>
      </w:r>
      <w:r w:rsidRPr="001E313B">
        <w:t xml:space="preserve">ndocrinopathy, </w:t>
      </w:r>
      <w:r>
        <w:t>M</w:t>
      </w:r>
      <w:r w:rsidRPr="001E313B">
        <w:t xml:space="preserve">onoclonal protein, </w:t>
      </w:r>
      <w:r>
        <w:t>S</w:t>
      </w:r>
      <w:r w:rsidRPr="001E313B">
        <w:t xml:space="preserve">kin changes) </w:t>
      </w:r>
      <w:r>
        <w:t>S</w:t>
      </w:r>
      <w:r w:rsidRPr="001E313B">
        <w:t>yndrome</w:t>
      </w:r>
      <w:r w:rsidRPr="001E313B">
        <w:rPr>
          <w:vertAlign w:val="superscript"/>
        </w:rPr>
        <w:t>2,3</w:t>
      </w:r>
    </w:p>
    <w:p w14:paraId="4892CA9F" w14:textId="0BE68C6B" w:rsidR="00F95510" w:rsidRPr="00F95510" w:rsidRDefault="00F95510" w:rsidP="00A108E1">
      <w:pPr>
        <w:pStyle w:val="BodyText"/>
      </w:pPr>
      <w:r w:rsidRPr="00E737CC">
        <w:t xml:space="preserve">Authorization of 12 months may be granted for the treatment of </w:t>
      </w:r>
      <w:r>
        <w:t xml:space="preserve">POEMS syndrome </w:t>
      </w:r>
      <w:r w:rsidRPr="00E737CC">
        <w:t xml:space="preserve">when used in combination with </w:t>
      </w:r>
      <w:r>
        <w:t>lenalidomide</w:t>
      </w:r>
      <w:r w:rsidRPr="00E737CC">
        <w:t xml:space="preserve"> and dexamethasone</w:t>
      </w:r>
      <w:r>
        <w:t xml:space="preserve"> as induction therapy for transplant eligible member</w:t>
      </w:r>
      <w:r w:rsidRPr="00E737CC">
        <w:t>.</w:t>
      </w:r>
      <w:bookmarkEnd w:id="2"/>
    </w:p>
    <w:p w14:paraId="38D64E0E" w14:textId="24315CF6" w:rsidR="00C23F15" w:rsidRPr="00AC6B4C" w:rsidRDefault="001F27FB" w:rsidP="00C23F15">
      <w:pPr>
        <w:pStyle w:val="Heading3"/>
      </w:pPr>
      <w:r>
        <w:t xml:space="preserve">Systemic </w:t>
      </w:r>
      <w:r w:rsidR="00C23F15" w:rsidRPr="00AC6B4C">
        <w:t>Light Chain Amyloidosis</w:t>
      </w:r>
      <w:r w:rsidR="00C23F15" w:rsidRPr="00AC6B4C">
        <w:rPr>
          <w:vertAlign w:val="superscript"/>
        </w:rPr>
        <w:t>1,2</w:t>
      </w:r>
    </w:p>
    <w:p w14:paraId="58219AFC" w14:textId="75747D61" w:rsidR="00DC248E" w:rsidRPr="00AC6B4C" w:rsidRDefault="00C23F15" w:rsidP="00DC248E">
      <w:pPr>
        <w:pStyle w:val="BodyText"/>
      </w:pPr>
      <w:r w:rsidRPr="00AC6B4C">
        <w:t xml:space="preserve">Authorization of 12 months may be granted for the treatment of </w:t>
      </w:r>
      <w:r w:rsidR="001F27FB">
        <w:t xml:space="preserve">systemic </w:t>
      </w:r>
      <w:r w:rsidRPr="00AC6B4C">
        <w:t xml:space="preserve">light chain amyloidosis </w:t>
      </w:r>
      <w:r w:rsidR="00DC248E" w:rsidRPr="00AC6B4C">
        <w:t>i</w:t>
      </w:r>
      <w:r w:rsidR="00DC248E">
        <w:t>f</w:t>
      </w:r>
      <w:r w:rsidR="00DC248E" w:rsidRPr="00AC6B4C">
        <w:t xml:space="preserve"> either of the following </w:t>
      </w:r>
      <w:r w:rsidR="00DC248E">
        <w:t>criteria is met</w:t>
      </w:r>
      <w:r w:rsidR="00DC248E" w:rsidRPr="00AC6B4C">
        <w:t>:</w:t>
      </w:r>
    </w:p>
    <w:p w14:paraId="35CB120F" w14:textId="77777777" w:rsidR="00DC248E" w:rsidRDefault="00DC248E" w:rsidP="00DC248E">
      <w:pPr>
        <w:pStyle w:val="ListParagraph"/>
      </w:pPr>
      <w:r>
        <w:t xml:space="preserve">The requested medication will be </w:t>
      </w:r>
      <w:r w:rsidRPr="00AC6B4C">
        <w:t>used in combination with bortezomib, cyclophosphamide and dexamethasone or as a single agent.</w:t>
      </w:r>
    </w:p>
    <w:p w14:paraId="37F36060" w14:textId="77777777" w:rsidR="00AC6B4C" w:rsidRDefault="00DC248E" w:rsidP="00A108E1">
      <w:pPr>
        <w:pStyle w:val="ListParagraph"/>
      </w:pPr>
      <w:r w:rsidRPr="00AC6B4C">
        <w:t>For</w:t>
      </w:r>
      <w:r>
        <w:t xml:space="preserve"> members with</w:t>
      </w:r>
      <w:r w:rsidRPr="00AC6B4C">
        <w:t xml:space="preserve"> relapsed or refractory disease</w:t>
      </w:r>
      <w:r>
        <w:t xml:space="preserve"> and the requested medication will be used in combination with lenalidomide and dexamethasone.</w:t>
      </w:r>
    </w:p>
    <w:p w14:paraId="3A643EC3" w14:textId="1A8B70A1" w:rsidR="00A501AC" w:rsidRPr="00AC6B4C" w:rsidRDefault="00A501AC" w:rsidP="00A501AC">
      <w:pPr>
        <w:pStyle w:val="Heading2"/>
      </w:pPr>
      <w:r w:rsidRPr="00AC6B4C">
        <w:lastRenderedPageBreak/>
        <w:t>Continuation of Therapy</w:t>
      </w:r>
    </w:p>
    <w:p w14:paraId="5165B40B" w14:textId="0B1E8BAE" w:rsidR="00C23F15" w:rsidRPr="00AC6B4C" w:rsidRDefault="00C23F15" w:rsidP="00C23F15">
      <w:pPr>
        <w:pStyle w:val="BodyText"/>
      </w:pPr>
      <w:r w:rsidRPr="00AC6B4C">
        <w:t>Authorization of 12 months may be granted for continued treatment in members requesting reauthorization for an indication listed in the coverage criteria section when any of the following criteria are met:</w:t>
      </w:r>
    </w:p>
    <w:p w14:paraId="5F12E9E2" w14:textId="2C7549CC" w:rsidR="00C23F15" w:rsidRPr="00AC6B4C" w:rsidRDefault="00C23F15" w:rsidP="003172CE">
      <w:pPr>
        <w:pStyle w:val="ListParagraph"/>
        <w:numPr>
          <w:ilvl w:val="0"/>
          <w:numId w:val="26"/>
        </w:numPr>
      </w:pPr>
      <w:r w:rsidRPr="00AC6B4C">
        <w:t xml:space="preserve">All members (including new members) requesting the requested medication in combination with bortezomib, thalidomide, and dexamethasone </w:t>
      </w:r>
      <w:r w:rsidR="00713020">
        <w:t>or b</w:t>
      </w:r>
      <w:r w:rsidR="00713020" w:rsidRPr="00AC6B4C">
        <w:t>ortezomib, lenalidomide, and dexamethasone</w:t>
      </w:r>
      <w:r w:rsidR="00713020">
        <w:t xml:space="preserve"> </w:t>
      </w:r>
      <w:r w:rsidRPr="00AC6B4C">
        <w:t>for multiple myeloma must meet all requirements in the coverage criteria section.</w:t>
      </w:r>
    </w:p>
    <w:p w14:paraId="73A3622F" w14:textId="197E73F2" w:rsidR="00C23F15" w:rsidRPr="00AC6B4C" w:rsidRDefault="00C23F15" w:rsidP="003172CE">
      <w:pPr>
        <w:pStyle w:val="ListParagraph"/>
        <w:numPr>
          <w:ilvl w:val="0"/>
          <w:numId w:val="26"/>
        </w:numPr>
      </w:pPr>
      <w:r w:rsidRPr="00AC6B4C">
        <w:t xml:space="preserve">For members requesting reauthorization for newly diagnosed </w:t>
      </w:r>
      <w:r w:rsidR="001F27FB">
        <w:t xml:space="preserve">systemic </w:t>
      </w:r>
      <w:r w:rsidRPr="00AC6B4C">
        <w:t>light chain amyloidosis, the maximum treatment duration is 24 months and there is no evidence of unacceptable toxicity or disease progression while on the current regimen.</w:t>
      </w:r>
    </w:p>
    <w:p w14:paraId="7E3EAF18" w14:textId="2835A35C" w:rsidR="00693997" w:rsidRPr="00AC6B4C" w:rsidRDefault="00C23F15" w:rsidP="003172CE">
      <w:pPr>
        <w:pStyle w:val="ListParagraph"/>
        <w:numPr>
          <w:ilvl w:val="0"/>
          <w:numId w:val="26"/>
        </w:numPr>
      </w:pPr>
      <w:r w:rsidRPr="00AC6B4C">
        <w:t>For all other regimens and indications listed in the coverage criteria section, there is no evidence of unacceptable toxicity or disease progression while on the current regimen.</w:t>
      </w:r>
      <w:bookmarkStart w:id="3" w:name="S2.2"/>
      <w:bookmarkStart w:id="4" w:name="section-2.2"/>
      <w:bookmarkStart w:id="5" w:name="section-2.2.1"/>
      <w:bookmarkStart w:id="6" w:name="section-2.2.2"/>
      <w:bookmarkEnd w:id="3"/>
      <w:bookmarkEnd w:id="4"/>
      <w:bookmarkEnd w:id="5"/>
      <w:bookmarkEnd w:id="6"/>
    </w:p>
    <w:p w14:paraId="10DA4309" w14:textId="3809F61A" w:rsidR="00FF66BF" w:rsidRPr="00AC6B4C" w:rsidRDefault="00FF66BF" w:rsidP="00FF66BF">
      <w:pPr>
        <w:pStyle w:val="Heading2"/>
      </w:pPr>
      <w:r w:rsidRPr="00AC6B4C">
        <w:t>References</w:t>
      </w:r>
    </w:p>
    <w:p w14:paraId="4CC39EF0" w14:textId="726C89BB" w:rsidR="00E1189A" w:rsidRPr="00AC6B4C" w:rsidRDefault="00E1189A" w:rsidP="009F49F8">
      <w:pPr>
        <w:pStyle w:val="ReferenceOrdered"/>
      </w:pPr>
      <w:proofErr w:type="spellStart"/>
      <w:r w:rsidRPr="00AC6B4C">
        <w:t>Darzalex</w:t>
      </w:r>
      <w:proofErr w:type="spellEnd"/>
      <w:r w:rsidRPr="00AC6B4C">
        <w:t xml:space="preserve"> </w:t>
      </w:r>
      <w:proofErr w:type="spellStart"/>
      <w:r w:rsidRPr="00AC6B4C">
        <w:t>Faspro</w:t>
      </w:r>
      <w:proofErr w:type="spellEnd"/>
      <w:r w:rsidRPr="00AC6B4C">
        <w:t xml:space="preserve"> [package insert]. Horsham, PA: Janssen Biotech, Inc.; </w:t>
      </w:r>
      <w:r w:rsidR="00B415A4">
        <w:t>July 2024</w:t>
      </w:r>
      <w:r w:rsidRPr="00AC6B4C">
        <w:t>.</w:t>
      </w:r>
    </w:p>
    <w:p w14:paraId="07B52D97" w14:textId="2CC8B95E" w:rsidR="00E1189A" w:rsidRPr="00AC6B4C" w:rsidRDefault="00E1189A" w:rsidP="009F49F8">
      <w:pPr>
        <w:pStyle w:val="ReferenceOrdered"/>
      </w:pPr>
      <w:r w:rsidRPr="00AC6B4C">
        <w:t>The NCCN Drugs &amp; Biologics Compendium® ©</w:t>
      </w:r>
      <w:r w:rsidR="008C5E04" w:rsidRPr="00AC6B4C">
        <w:t>202</w:t>
      </w:r>
      <w:r w:rsidR="008C5E04">
        <w:t>4</w:t>
      </w:r>
      <w:r w:rsidR="008C5E04" w:rsidRPr="00AC6B4C">
        <w:t xml:space="preserve"> </w:t>
      </w:r>
      <w:r w:rsidRPr="00AC6B4C">
        <w:t xml:space="preserve">National Comprehensive Cancer Network, Inc. http://www.nccn.org. Accessed </w:t>
      </w:r>
      <w:r w:rsidR="00B415A4">
        <w:t>October 2</w:t>
      </w:r>
      <w:r w:rsidRPr="00AC6B4C">
        <w:t xml:space="preserve">, </w:t>
      </w:r>
      <w:r w:rsidR="008C5E04" w:rsidRPr="00AC6B4C">
        <w:t>202</w:t>
      </w:r>
      <w:r w:rsidR="008C5E04">
        <w:t>4</w:t>
      </w:r>
      <w:r w:rsidRPr="00AC6B4C">
        <w:t>.</w:t>
      </w:r>
    </w:p>
    <w:p w14:paraId="258FD239" w14:textId="72D63EA0" w:rsidR="000767AE" w:rsidRDefault="00E1189A" w:rsidP="009F49F8">
      <w:pPr>
        <w:pStyle w:val="ReferenceOrdered"/>
      </w:pPr>
      <w:r w:rsidRPr="00AC6B4C">
        <w:t>The NCCN Clinical Practice Guidelines in Oncology Multiple Myeloma (Version 1.</w:t>
      </w:r>
      <w:r w:rsidR="00B516BC" w:rsidRPr="00AC6B4C">
        <w:t>202</w:t>
      </w:r>
      <w:r w:rsidR="00B516BC">
        <w:t>5</w:t>
      </w:r>
      <w:r w:rsidRPr="00AC6B4C">
        <w:t xml:space="preserve">) </w:t>
      </w:r>
      <w:r w:rsidR="008C5E04" w:rsidRPr="00AC6B4C">
        <w:t>202</w:t>
      </w:r>
      <w:r w:rsidR="008C5E04">
        <w:t>4</w:t>
      </w:r>
      <w:r w:rsidR="008C5E04" w:rsidRPr="00AC6B4C">
        <w:t xml:space="preserve"> </w:t>
      </w:r>
      <w:r w:rsidRPr="00AC6B4C">
        <w:t xml:space="preserve">National Comprehensive Cancer Network, Inc. Available at: http://www.nccn.org. Accessed October 2, </w:t>
      </w:r>
      <w:r w:rsidR="008C5E04" w:rsidRPr="00AC6B4C">
        <w:t>202</w:t>
      </w:r>
      <w:r w:rsidR="008C5E04">
        <w:t>4</w:t>
      </w:r>
      <w:r w:rsidR="00FF66BF" w:rsidRPr="00AC6B4C">
        <w:t>.</w:t>
      </w:r>
    </w:p>
    <w:sectPr w:rsidR="000767AE" w:rsidSect="00A108E1">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6FB75" w14:textId="77777777" w:rsidR="00C629DC" w:rsidRDefault="00C629DC">
      <w:r>
        <w:separator/>
      </w:r>
    </w:p>
  </w:endnote>
  <w:endnote w:type="continuationSeparator" w:id="0">
    <w:p w14:paraId="24D7B2B9" w14:textId="77777777" w:rsidR="00C629DC" w:rsidRDefault="00C629DC">
      <w:r>
        <w:continuationSeparator/>
      </w:r>
    </w:p>
  </w:endnote>
  <w:endnote w:type="continuationNotice" w:id="1">
    <w:p w14:paraId="7829499D" w14:textId="77777777" w:rsidR="00C629DC" w:rsidRDefault="00C629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321F8D1"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B16881">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82F36" w:rsidRPr="00C82F36">
      <w:rPr>
        <w:rFonts w:cs="Arial"/>
        <w:noProof/>
        <w:sz w:val="16"/>
        <w:szCs w:val="16"/>
      </w:rPr>
      <w:t>Darzalex</w:t>
    </w:r>
    <w:r w:rsidR="00C82F36">
      <w:rPr>
        <w:rFonts w:cs="Arial"/>
        <w:noProof/>
        <w:snapToGrid w:val="0"/>
        <w:color w:val="000000"/>
        <w:sz w:val="16"/>
        <w:szCs w:val="16"/>
      </w:rPr>
      <w:t xml:space="preserve"> Faspro SGM 3854-A</w:t>
    </w:r>
    <w:r w:rsidR="00C82F36" w:rsidRPr="00C82F36">
      <w:rPr>
        <w:rFonts w:cs="Arial"/>
        <w:noProof/>
        <w:sz w:val="16"/>
        <w:szCs w:val="16"/>
      </w:rPr>
      <w:t xml:space="preserve"> </w:t>
    </w:r>
    <w:r w:rsidR="00C82F36">
      <w:rPr>
        <w:rFonts w:cs="Arial"/>
        <w:noProof/>
        <w:snapToGrid w:val="0"/>
        <w:color w:val="000000"/>
        <w:sz w:val="16"/>
        <w:szCs w:val="16"/>
      </w:rPr>
      <w:t>P2024.docx</w:t>
    </w:r>
    <w:r w:rsidRPr="00EC47B6">
      <w:rPr>
        <w:rFonts w:cs="Arial"/>
        <w:noProof/>
        <w:sz w:val="16"/>
        <w:szCs w:val="16"/>
      </w:rPr>
      <w:fldChar w:fldCharType="end"/>
    </w:r>
    <w:r w:rsidRPr="00B16881">
      <w:rPr>
        <w:rFonts w:cs="Arial"/>
        <w:snapToGrid w:val="0"/>
        <w:color w:val="000000"/>
        <w:sz w:val="16"/>
      </w:rPr>
      <w:tab/>
      <w:t>© 202</w:t>
    </w:r>
    <w:r w:rsidR="00896205">
      <w:rPr>
        <w:rFonts w:cs="Arial"/>
        <w:snapToGrid w:val="0"/>
        <w:color w:val="000000"/>
        <w:sz w:val="16"/>
      </w:rPr>
      <w:t>4</w:t>
    </w:r>
    <w:r w:rsidRPr="00B16881">
      <w:rPr>
        <w:rFonts w:cs="Arial"/>
        <w:snapToGrid w:val="0"/>
        <w:color w:val="000000"/>
        <w:sz w:val="16"/>
      </w:rPr>
      <w:t xml:space="preserve"> CVS Caremark. </w:t>
    </w:r>
    <w:r w:rsidRPr="00EC47B6">
      <w:rPr>
        <w:rFonts w:cs="Arial"/>
        <w:snapToGrid w:val="0"/>
        <w:color w:val="000000"/>
        <w:sz w:val="16"/>
      </w:rPr>
      <w:t>All rights reserved.</w:t>
    </w:r>
  </w:p>
  <w:p w14:paraId="61CF5924" w14:textId="432EAAC4"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A9BA154" w14:textId="77777777" w:rsidR="00C36B72" w:rsidRPr="00EC47B6" w:rsidRDefault="00C36B72" w:rsidP="00C36B72">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2E92FDE2"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B16881">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82F36" w:rsidRPr="00C82F36">
      <w:rPr>
        <w:rFonts w:cs="Arial"/>
        <w:noProof/>
        <w:sz w:val="16"/>
        <w:szCs w:val="16"/>
      </w:rPr>
      <w:t>Darzalex</w:t>
    </w:r>
    <w:r w:rsidR="00C82F36">
      <w:rPr>
        <w:rFonts w:cs="Arial"/>
        <w:noProof/>
        <w:snapToGrid w:val="0"/>
        <w:color w:val="000000"/>
        <w:sz w:val="16"/>
        <w:szCs w:val="16"/>
      </w:rPr>
      <w:t xml:space="preserve"> Faspro SGM 3854-A</w:t>
    </w:r>
    <w:r w:rsidR="00C82F36" w:rsidRPr="00C82F36">
      <w:rPr>
        <w:rFonts w:cs="Arial"/>
        <w:noProof/>
        <w:sz w:val="16"/>
        <w:szCs w:val="16"/>
      </w:rPr>
      <w:t xml:space="preserve"> </w:t>
    </w:r>
    <w:r w:rsidR="00C82F36">
      <w:rPr>
        <w:rFonts w:cs="Arial"/>
        <w:noProof/>
        <w:snapToGrid w:val="0"/>
        <w:color w:val="000000"/>
        <w:sz w:val="16"/>
        <w:szCs w:val="16"/>
      </w:rPr>
      <w:t>P2024.docx</w:t>
    </w:r>
    <w:r w:rsidRPr="00EC47B6">
      <w:rPr>
        <w:rFonts w:cs="Arial"/>
        <w:noProof/>
        <w:sz w:val="16"/>
        <w:szCs w:val="16"/>
      </w:rPr>
      <w:fldChar w:fldCharType="end"/>
    </w:r>
    <w:r w:rsidRPr="00B16881">
      <w:rPr>
        <w:rFonts w:cs="Arial"/>
        <w:snapToGrid w:val="0"/>
        <w:color w:val="000000"/>
        <w:sz w:val="16"/>
      </w:rPr>
      <w:tab/>
      <w:t>© 202</w:t>
    </w:r>
    <w:r w:rsidR="00D74279" w:rsidRPr="00B16881">
      <w:rPr>
        <w:rFonts w:cs="Arial"/>
        <w:snapToGrid w:val="0"/>
        <w:color w:val="000000"/>
        <w:sz w:val="16"/>
      </w:rPr>
      <w:t>4</w:t>
    </w:r>
    <w:r w:rsidRPr="00B16881">
      <w:rPr>
        <w:rFonts w:cs="Arial"/>
        <w:snapToGrid w:val="0"/>
        <w:color w:val="000000"/>
        <w:sz w:val="16"/>
      </w:rPr>
      <w:t xml:space="preserve"> CVS Caremark. </w:t>
    </w:r>
    <w:r w:rsidRPr="00EC47B6">
      <w:rPr>
        <w:rFonts w:cs="Arial"/>
        <w:snapToGrid w:val="0"/>
        <w:color w:val="000000"/>
        <w:sz w:val="16"/>
      </w:rPr>
      <w:t>All rights reserved.</w:t>
    </w:r>
  </w:p>
  <w:p w14:paraId="39BFE579" w14:textId="39E28C57"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46E64CA6" w:rsidR="00ED04EC" w:rsidRPr="006E2A5B" w:rsidRDefault="00F50D98" w:rsidP="006E2A5B">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F3CA8" w14:textId="5D3148F2" w:rsidR="00B415A4" w:rsidRPr="00AC6B4C" w:rsidRDefault="00B415A4" w:rsidP="00B415A4">
    <w:pPr>
      <w:tabs>
        <w:tab w:val="right" w:pos="10710"/>
      </w:tabs>
      <w:spacing w:before="360" w:after="120"/>
      <w:rPr>
        <w:rFonts w:cs="Arial"/>
        <w:snapToGrid w:val="0"/>
        <w:color w:val="000000"/>
        <w:sz w:val="16"/>
      </w:rPr>
    </w:pPr>
    <w:r w:rsidRPr="00AC6B4C">
      <w:rPr>
        <w:rFonts w:cs="Arial"/>
        <w:noProof/>
        <w:snapToGrid w:val="0"/>
        <w:color w:val="000000"/>
        <w:sz w:val="16"/>
        <w:szCs w:val="16"/>
      </w:rPr>
      <w:fldChar w:fldCharType="begin"/>
    </w:r>
    <w:r w:rsidRPr="00AC6B4C">
      <w:rPr>
        <w:rFonts w:cs="Arial"/>
        <w:noProof/>
        <w:snapToGrid w:val="0"/>
        <w:color w:val="000000"/>
        <w:sz w:val="16"/>
        <w:szCs w:val="16"/>
      </w:rPr>
      <w:instrText xml:space="preserve"> FILENAME \* MERGEFORMAT </w:instrText>
    </w:r>
    <w:r w:rsidRPr="00AC6B4C">
      <w:rPr>
        <w:rFonts w:cs="Arial"/>
        <w:noProof/>
        <w:snapToGrid w:val="0"/>
        <w:color w:val="000000"/>
        <w:sz w:val="16"/>
        <w:szCs w:val="16"/>
      </w:rPr>
      <w:fldChar w:fldCharType="separate"/>
    </w:r>
    <w:r w:rsidRPr="00AC6B4C">
      <w:rPr>
        <w:rFonts w:cs="Arial"/>
        <w:noProof/>
        <w:snapToGrid w:val="0"/>
        <w:color w:val="000000"/>
        <w:sz w:val="16"/>
        <w:szCs w:val="16"/>
      </w:rPr>
      <w:t xml:space="preserve">Darzalex Faspro </w:t>
    </w:r>
    <w:r>
      <w:rPr>
        <w:rFonts w:cs="Arial"/>
        <w:noProof/>
        <w:snapToGrid w:val="0"/>
        <w:color w:val="000000"/>
        <w:sz w:val="16"/>
        <w:szCs w:val="16"/>
      </w:rPr>
      <w:t xml:space="preserve">SGM </w:t>
    </w:r>
    <w:r w:rsidRPr="00AC6B4C">
      <w:rPr>
        <w:rFonts w:cs="Arial"/>
        <w:noProof/>
        <w:snapToGrid w:val="0"/>
        <w:color w:val="000000"/>
        <w:sz w:val="16"/>
        <w:szCs w:val="16"/>
      </w:rPr>
      <w:t>3854-A 202</w:t>
    </w:r>
    <w:r>
      <w:rPr>
        <w:rFonts w:cs="Arial"/>
        <w:noProof/>
        <w:snapToGrid w:val="0"/>
        <w:color w:val="000000"/>
        <w:sz w:val="16"/>
        <w:szCs w:val="16"/>
      </w:rPr>
      <w:t>4</w:t>
    </w:r>
    <w:r w:rsidRPr="00AC6B4C">
      <w:rPr>
        <w:rFonts w:cs="Arial"/>
        <w:noProof/>
        <w:snapToGrid w:val="0"/>
        <w:color w:val="000000"/>
        <w:sz w:val="16"/>
        <w:szCs w:val="16"/>
      </w:rPr>
      <w:t>.docx</w:t>
    </w:r>
    <w:r w:rsidRPr="00AC6B4C">
      <w:rPr>
        <w:rFonts w:cs="Arial"/>
        <w:noProof/>
        <w:snapToGrid w:val="0"/>
        <w:color w:val="000000"/>
        <w:sz w:val="16"/>
        <w:szCs w:val="16"/>
      </w:rPr>
      <w:fldChar w:fldCharType="end"/>
    </w:r>
    <w:r w:rsidRPr="00AC6B4C">
      <w:rPr>
        <w:rFonts w:cs="Arial"/>
        <w:snapToGrid w:val="0"/>
        <w:color w:val="000000"/>
        <w:sz w:val="16"/>
      </w:rPr>
      <w:tab/>
      <w:t>© 2024 CVS Caremark. All rights reserved.</w:t>
    </w:r>
  </w:p>
  <w:p w14:paraId="05C6B74D" w14:textId="77777777" w:rsidR="00B415A4" w:rsidRPr="00AC6B4C" w:rsidRDefault="00B415A4" w:rsidP="00B415A4">
    <w:pPr>
      <w:tabs>
        <w:tab w:val="center" w:pos="4320"/>
        <w:tab w:val="right" w:pos="8640"/>
      </w:tabs>
      <w:spacing w:after="200"/>
      <w:rPr>
        <w:rFonts w:cs="Arial"/>
        <w:sz w:val="16"/>
        <w:szCs w:val="16"/>
      </w:rPr>
    </w:pPr>
    <w:r w:rsidRPr="00AC6B4C">
      <w:rPr>
        <w:rFonts w:cs="Arial"/>
        <w:sz w:val="16"/>
        <w:szCs w:val="16"/>
      </w:rPr>
      <w:t>This document contains c</w:t>
    </w:r>
    <w:r w:rsidRPr="00AC6B4C">
      <w:rPr>
        <w:rFonts w:cs="Arial"/>
        <w:snapToGrid w:val="0"/>
        <w:sz w:val="16"/>
        <w:szCs w:val="16"/>
      </w:rPr>
      <w:t xml:space="preserve">onfidential and proprietary information of CVS Caremark and cannot be reproduced, distributed or printed without written permission from CVS Caremark. </w:t>
    </w:r>
    <w:r w:rsidRPr="00AC6B4C">
      <w:rPr>
        <w:rFonts w:cs="Arial"/>
        <w:sz w:val="16"/>
        <w:szCs w:val="16"/>
      </w:rPr>
      <w:t xml:space="preserve">This document contains prescription brand name drugs that are trademarks or registered trademarks of pharmaceutical manufacturers that are not affiliated with </w:t>
    </w:r>
    <w:r w:rsidRPr="00AC6B4C">
      <w:rPr>
        <w:rFonts w:cs="Arial"/>
        <w:snapToGrid w:val="0"/>
        <w:sz w:val="16"/>
        <w:szCs w:val="16"/>
      </w:rPr>
      <w:t>CVS Caremark</w:t>
    </w:r>
    <w:r w:rsidRPr="00AC6B4C">
      <w:rPr>
        <w:rFonts w:cs="Arial"/>
        <w:sz w:val="16"/>
        <w:szCs w:val="16"/>
      </w:rPr>
      <w:t xml:space="preserve">. </w:t>
    </w:r>
  </w:p>
  <w:p w14:paraId="3372B647" w14:textId="77777777" w:rsidR="00B415A4" w:rsidRPr="00AC6B4C" w:rsidRDefault="00B415A4" w:rsidP="00B415A4">
    <w:pPr>
      <w:autoSpaceDE w:val="0"/>
      <w:autoSpaceDN w:val="0"/>
      <w:adjustRightInd w:val="0"/>
      <w:jc w:val="center"/>
      <w:rPr>
        <w:rFonts w:cs="Arial"/>
        <w:sz w:val="16"/>
        <w:szCs w:val="16"/>
      </w:rPr>
    </w:pPr>
    <w:r w:rsidRPr="00AC6B4C">
      <w:rPr>
        <w:rFonts w:cs="Arial"/>
        <w:sz w:val="16"/>
        <w:szCs w:val="16"/>
      </w:rPr>
      <w:fldChar w:fldCharType="begin"/>
    </w:r>
    <w:r w:rsidRPr="00AC6B4C">
      <w:rPr>
        <w:rFonts w:cs="Arial"/>
        <w:sz w:val="16"/>
        <w:szCs w:val="16"/>
      </w:rPr>
      <w:instrText xml:space="preserve"> PAGE   \* MERGEFORMAT </w:instrText>
    </w:r>
    <w:r w:rsidRPr="00AC6B4C">
      <w:rPr>
        <w:rFonts w:cs="Arial"/>
        <w:sz w:val="16"/>
        <w:szCs w:val="16"/>
      </w:rPr>
      <w:fldChar w:fldCharType="separate"/>
    </w:r>
    <w:r w:rsidRPr="00AC6B4C">
      <w:rPr>
        <w:rFonts w:cs="Arial"/>
        <w:noProof/>
        <w:sz w:val="16"/>
        <w:szCs w:val="16"/>
      </w:rPr>
      <w:t>4</w:t>
    </w:r>
    <w:r w:rsidRPr="00AC6B4C">
      <w:rPr>
        <w:rFonts w:cs="Arial"/>
        <w:noProof/>
        <w:sz w:val="16"/>
        <w:szCs w:val="16"/>
      </w:rPr>
      <w:fldChar w:fldCharType="end"/>
    </w:r>
  </w:p>
  <w:p w14:paraId="52C78933" w14:textId="77777777" w:rsidR="00B415A4" w:rsidRPr="00AC6B4C" w:rsidRDefault="00B415A4" w:rsidP="00B415A4">
    <w:pPr>
      <w:autoSpaceDE w:val="0"/>
      <w:autoSpaceDN w:val="0"/>
      <w:adjustRightInd w:val="0"/>
      <w:jc w:val="right"/>
      <w:rPr>
        <w:rFonts w:cs="Arial"/>
        <w:sz w:val="16"/>
        <w:szCs w:val="16"/>
      </w:rPr>
    </w:pPr>
    <w:r w:rsidRPr="00AC6B4C">
      <w:rPr>
        <w:noProof/>
      </w:rPr>
      <w:drawing>
        <wp:inline distT="0" distB="0" distL="0" distR="0" wp14:anchorId="4BE74756" wp14:editId="02A897F8">
          <wp:extent cx="1644063" cy="185980"/>
          <wp:effectExtent l="0" t="0" r="0" b="5080"/>
          <wp:docPr id="1" name="Picture 1"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Picture 105" descr="CVS Caremark®">
                    <a:extLst>
                      <a:ext uri="{C183D7F6-B498-43B3-948B-1728B52AA6E4}">
                        <adec:decorative xmlns:adec="http://schemas.microsoft.com/office/drawing/2017/decorative" val="0"/>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44063" cy="185980"/>
                  </a:xfrm>
                  <a:prstGeom prst="rect">
                    <a:avLst/>
                  </a:prstGeom>
                  <a:noFill/>
                  <a:ln>
                    <a:noFill/>
                  </a:ln>
                </pic:spPr>
              </pic:pic>
            </a:graphicData>
          </a:graphic>
        </wp:inline>
      </w:drawing>
    </w:r>
  </w:p>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AA2B6" w14:textId="77777777" w:rsidR="00C629DC" w:rsidRDefault="00C629DC">
      <w:r>
        <w:separator/>
      </w:r>
    </w:p>
  </w:footnote>
  <w:footnote w:type="continuationSeparator" w:id="0">
    <w:p w14:paraId="4D72D73A" w14:textId="77777777" w:rsidR="00C629DC" w:rsidRDefault="00C629DC">
      <w:r>
        <w:continuationSeparator/>
      </w:r>
    </w:p>
  </w:footnote>
  <w:footnote w:type="continuationNotice" w:id="1">
    <w:p w14:paraId="24311B28" w14:textId="77777777" w:rsidR="00C629DC" w:rsidRDefault="00C629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B16881" w:rsidRDefault="00ED04EC" w:rsidP="00ED04EC">
          <w:pPr>
            <w:pStyle w:val="Header"/>
            <w:rPr>
              <w:rFonts w:cs="Arial"/>
              <w:sz w:val="16"/>
              <w:szCs w:val="16"/>
            </w:rPr>
          </w:pPr>
          <w:r w:rsidRPr="00B16881">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440A034D" w:rsidR="00ED04EC" w:rsidRPr="00B16881" w:rsidRDefault="00023DF1" w:rsidP="00ED04EC">
          <w:pPr>
            <w:pStyle w:val="Header"/>
            <w:rPr>
              <w:rFonts w:cs="Arial"/>
              <w:sz w:val="16"/>
              <w:szCs w:val="16"/>
            </w:rPr>
          </w:pPr>
          <w:r w:rsidRPr="00B16881">
            <w:rPr>
              <w:rFonts w:cs="Arial"/>
              <w:sz w:val="16"/>
              <w:szCs w:val="16"/>
            </w:rPr>
            <w:t>3854-A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trPr>
        <w:trHeight w:val="378"/>
        <w:jc w:val="right"/>
      </w:trPr>
      <w:tc>
        <w:tcPr>
          <w:tcW w:w="1854" w:type="dxa"/>
          <w:hideMark/>
        </w:tcPr>
        <w:p w14:paraId="475EFE95" w14:textId="2356314F" w:rsidR="000F5383" w:rsidRPr="00FF66BF" w:rsidRDefault="00BD5E70" w:rsidP="009E1F57">
          <w:pPr>
            <w:pStyle w:val="RefTableHeader"/>
          </w:pPr>
          <w:r w:rsidRPr="00BD5E70">
            <w:t>3854-A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2531E91"/>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215B68"/>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2C801DC"/>
    <w:multiLevelType w:val="hybridMultilevel"/>
    <w:tmpl w:val="036E0860"/>
    <w:lvl w:ilvl="0" w:tplc="9B1E5ECE">
      <w:start w:val="1"/>
      <w:numFmt w:val="upperLetter"/>
      <w:pStyle w:val="ReferenceInternal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DD54BE"/>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F177935"/>
    <w:multiLevelType w:val="hybridMultilevel"/>
    <w:tmpl w:val="4B08C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2"/>
  </w:num>
  <w:num w:numId="3" w16cid:durableId="611589570">
    <w:abstractNumId w:val="2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7"/>
  </w:num>
  <w:num w:numId="17" w16cid:durableId="2128498676">
    <w:abstractNumId w:val="23"/>
  </w:num>
  <w:num w:numId="18" w16cid:durableId="299724409">
    <w:abstractNumId w:val="21"/>
  </w:num>
  <w:num w:numId="19" w16cid:durableId="214585573">
    <w:abstractNumId w:val="14"/>
  </w:num>
  <w:num w:numId="20" w16cid:durableId="1066490929">
    <w:abstractNumId w:val="24"/>
  </w:num>
  <w:num w:numId="21" w16cid:durableId="1801338993">
    <w:abstractNumId w:val="15"/>
  </w:num>
  <w:num w:numId="22" w16cid:durableId="1196117530">
    <w:abstractNumId w:val="18"/>
  </w:num>
  <w:num w:numId="23" w16cid:durableId="1421413901">
    <w:abstractNumId w:val="13"/>
  </w:num>
  <w:num w:numId="24" w16cid:durableId="181386259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651866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161727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0840955">
    <w:abstractNumId w:val="24"/>
  </w:num>
  <w:num w:numId="28" w16cid:durableId="2089692986">
    <w:abstractNumId w:val="19"/>
  </w:num>
  <w:num w:numId="29" w16cid:durableId="1356811890">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2FB"/>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3DF1"/>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4FB0"/>
    <w:rsid w:val="0003572F"/>
    <w:rsid w:val="00036079"/>
    <w:rsid w:val="00037636"/>
    <w:rsid w:val="00037A95"/>
    <w:rsid w:val="00042019"/>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6EA"/>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521"/>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4E52"/>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56E52"/>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77B05"/>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0219"/>
    <w:rsid w:val="001914C8"/>
    <w:rsid w:val="001916D1"/>
    <w:rsid w:val="00191904"/>
    <w:rsid w:val="00191E57"/>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7FB"/>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2E33"/>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6FBF"/>
    <w:rsid w:val="00277212"/>
    <w:rsid w:val="002773DB"/>
    <w:rsid w:val="00277791"/>
    <w:rsid w:val="002777DF"/>
    <w:rsid w:val="002807CC"/>
    <w:rsid w:val="00280C69"/>
    <w:rsid w:val="00280EC5"/>
    <w:rsid w:val="00281A75"/>
    <w:rsid w:val="00281F6C"/>
    <w:rsid w:val="0028234F"/>
    <w:rsid w:val="00283544"/>
    <w:rsid w:val="0028452B"/>
    <w:rsid w:val="00284D74"/>
    <w:rsid w:val="00285F11"/>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0C6"/>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576"/>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172CE"/>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04EF"/>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1D"/>
    <w:rsid w:val="0039194A"/>
    <w:rsid w:val="00391A39"/>
    <w:rsid w:val="00391F5A"/>
    <w:rsid w:val="003936BB"/>
    <w:rsid w:val="00393961"/>
    <w:rsid w:val="00394467"/>
    <w:rsid w:val="00395521"/>
    <w:rsid w:val="00395A71"/>
    <w:rsid w:val="003965C9"/>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09A8"/>
    <w:rsid w:val="003E1C0F"/>
    <w:rsid w:val="003E260D"/>
    <w:rsid w:val="003E28D8"/>
    <w:rsid w:val="003E3201"/>
    <w:rsid w:val="003E3F3B"/>
    <w:rsid w:val="003E4C87"/>
    <w:rsid w:val="003E54DE"/>
    <w:rsid w:val="003E57BF"/>
    <w:rsid w:val="003E6FC2"/>
    <w:rsid w:val="003E7191"/>
    <w:rsid w:val="003E7944"/>
    <w:rsid w:val="003F057E"/>
    <w:rsid w:val="003F1304"/>
    <w:rsid w:val="003F1A68"/>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94A"/>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8B5"/>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28E8"/>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45F"/>
    <w:rsid w:val="004C3F91"/>
    <w:rsid w:val="004C4493"/>
    <w:rsid w:val="004C45E2"/>
    <w:rsid w:val="004C4D0C"/>
    <w:rsid w:val="004C53B2"/>
    <w:rsid w:val="004C64EE"/>
    <w:rsid w:val="004C6D8B"/>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825"/>
    <w:rsid w:val="004E0DA9"/>
    <w:rsid w:val="004E16CE"/>
    <w:rsid w:val="004E197E"/>
    <w:rsid w:val="004E1CD5"/>
    <w:rsid w:val="004E1EEE"/>
    <w:rsid w:val="004E3D1B"/>
    <w:rsid w:val="004E407D"/>
    <w:rsid w:val="004E4FB7"/>
    <w:rsid w:val="004E563C"/>
    <w:rsid w:val="004E69C5"/>
    <w:rsid w:val="004E6C9B"/>
    <w:rsid w:val="004E6FA5"/>
    <w:rsid w:val="004E7E62"/>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29F6"/>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BF3"/>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4F"/>
    <w:rsid w:val="005A4A78"/>
    <w:rsid w:val="005A4DFB"/>
    <w:rsid w:val="005A542C"/>
    <w:rsid w:val="005A5CE8"/>
    <w:rsid w:val="005A65E6"/>
    <w:rsid w:val="005A6B14"/>
    <w:rsid w:val="005A7161"/>
    <w:rsid w:val="005A7312"/>
    <w:rsid w:val="005A742F"/>
    <w:rsid w:val="005A7CF8"/>
    <w:rsid w:val="005B0365"/>
    <w:rsid w:val="005B04D8"/>
    <w:rsid w:val="005B085D"/>
    <w:rsid w:val="005B0F51"/>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A16"/>
    <w:rsid w:val="00613BFA"/>
    <w:rsid w:val="00614799"/>
    <w:rsid w:val="00615D0E"/>
    <w:rsid w:val="00615D44"/>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3EF1"/>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B7A62"/>
    <w:rsid w:val="006C05C5"/>
    <w:rsid w:val="006C093D"/>
    <w:rsid w:val="006C163A"/>
    <w:rsid w:val="006C1D68"/>
    <w:rsid w:val="006C2802"/>
    <w:rsid w:val="006C3252"/>
    <w:rsid w:val="006C48F6"/>
    <w:rsid w:val="006C519A"/>
    <w:rsid w:val="006C52D4"/>
    <w:rsid w:val="006C5786"/>
    <w:rsid w:val="006C584B"/>
    <w:rsid w:val="006C64F1"/>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743"/>
    <w:rsid w:val="006E08C9"/>
    <w:rsid w:val="006E09C3"/>
    <w:rsid w:val="006E28B1"/>
    <w:rsid w:val="006E2A5B"/>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3020"/>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188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72"/>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64F"/>
    <w:rsid w:val="007C29E1"/>
    <w:rsid w:val="007C2CEC"/>
    <w:rsid w:val="007C3391"/>
    <w:rsid w:val="007C4D57"/>
    <w:rsid w:val="007C4F4F"/>
    <w:rsid w:val="007C5719"/>
    <w:rsid w:val="007C5812"/>
    <w:rsid w:val="007C5F64"/>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6FE7"/>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5A02"/>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20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04"/>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2A8E"/>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452B"/>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33A"/>
    <w:rsid w:val="00957439"/>
    <w:rsid w:val="009576D1"/>
    <w:rsid w:val="009578A4"/>
    <w:rsid w:val="0096131B"/>
    <w:rsid w:val="00961529"/>
    <w:rsid w:val="00961854"/>
    <w:rsid w:val="00962152"/>
    <w:rsid w:val="009625E8"/>
    <w:rsid w:val="0096364A"/>
    <w:rsid w:val="00963AA8"/>
    <w:rsid w:val="00963D8C"/>
    <w:rsid w:val="00963F51"/>
    <w:rsid w:val="00964940"/>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03DB"/>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6E56"/>
    <w:rsid w:val="009A78A9"/>
    <w:rsid w:val="009B0854"/>
    <w:rsid w:val="009B0ADA"/>
    <w:rsid w:val="009B0F2B"/>
    <w:rsid w:val="009B1482"/>
    <w:rsid w:val="009B1B86"/>
    <w:rsid w:val="009B35DC"/>
    <w:rsid w:val="009B3740"/>
    <w:rsid w:val="009B4314"/>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481"/>
    <w:rsid w:val="009F3F1F"/>
    <w:rsid w:val="009F426B"/>
    <w:rsid w:val="009F49F8"/>
    <w:rsid w:val="009F4ACC"/>
    <w:rsid w:val="009F6192"/>
    <w:rsid w:val="009F672D"/>
    <w:rsid w:val="009F6E2E"/>
    <w:rsid w:val="009F7EA7"/>
    <w:rsid w:val="00A000EF"/>
    <w:rsid w:val="00A00395"/>
    <w:rsid w:val="00A01B93"/>
    <w:rsid w:val="00A037A5"/>
    <w:rsid w:val="00A04292"/>
    <w:rsid w:val="00A04388"/>
    <w:rsid w:val="00A051FE"/>
    <w:rsid w:val="00A05BED"/>
    <w:rsid w:val="00A05C06"/>
    <w:rsid w:val="00A05C6E"/>
    <w:rsid w:val="00A06128"/>
    <w:rsid w:val="00A06530"/>
    <w:rsid w:val="00A0687B"/>
    <w:rsid w:val="00A06974"/>
    <w:rsid w:val="00A06B88"/>
    <w:rsid w:val="00A073B1"/>
    <w:rsid w:val="00A07888"/>
    <w:rsid w:val="00A07A81"/>
    <w:rsid w:val="00A10362"/>
    <w:rsid w:val="00A108E1"/>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578FB"/>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37C"/>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B4C"/>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510"/>
    <w:rsid w:val="00B137E7"/>
    <w:rsid w:val="00B14A97"/>
    <w:rsid w:val="00B14DD8"/>
    <w:rsid w:val="00B15017"/>
    <w:rsid w:val="00B155C3"/>
    <w:rsid w:val="00B1618D"/>
    <w:rsid w:val="00B165A6"/>
    <w:rsid w:val="00B16881"/>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1FE"/>
    <w:rsid w:val="00B4086C"/>
    <w:rsid w:val="00B40FC0"/>
    <w:rsid w:val="00B415A4"/>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6BC"/>
    <w:rsid w:val="00B5186D"/>
    <w:rsid w:val="00B52926"/>
    <w:rsid w:val="00B52F0C"/>
    <w:rsid w:val="00B52F2D"/>
    <w:rsid w:val="00B5372D"/>
    <w:rsid w:val="00B54526"/>
    <w:rsid w:val="00B54B31"/>
    <w:rsid w:val="00B55FE1"/>
    <w:rsid w:val="00B569FC"/>
    <w:rsid w:val="00B57430"/>
    <w:rsid w:val="00B5745B"/>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1D"/>
    <w:rsid w:val="00B834A4"/>
    <w:rsid w:val="00B836B0"/>
    <w:rsid w:val="00B84072"/>
    <w:rsid w:val="00B84926"/>
    <w:rsid w:val="00B84F18"/>
    <w:rsid w:val="00B853B4"/>
    <w:rsid w:val="00B85C37"/>
    <w:rsid w:val="00B85D7B"/>
    <w:rsid w:val="00B860C8"/>
    <w:rsid w:val="00B86B9B"/>
    <w:rsid w:val="00B86CE4"/>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55A7"/>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5E70"/>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4FB7"/>
    <w:rsid w:val="00BE5586"/>
    <w:rsid w:val="00BE5599"/>
    <w:rsid w:val="00BE55E6"/>
    <w:rsid w:val="00BE725B"/>
    <w:rsid w:val="00BE7721"/>
    <w:rsid w:val="00BF094D"/>
    <w:rsid w:val="00BF0CB2"/>
    <w:rsid w:val="00BF108D"/>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33A"/>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3F15"/>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29DC"/>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2F36"/>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6E48"/>
    <w:rsid w:val="00C9794F"/>
    <w:rsid w:val="00CA0DA0"/>
    <w:rsid w:val="00CA1308"/>
    <w:rsid w:val="00CA1531"/>
    <w:rsid w:val="00CA156C"/>
    <w:rsid w:val="00CA1C61"/>
    <w:rsid w:val="00CA1FC9"/>
    <w:rsid w:val="00CA22D7"/>
    <w:rsid w:val="00CA273C"/>
    <w:rsid w:val="00CA4298"/>
    <w:rsid w:val="00CA43AA"/>
    <w:rsid w:val="00CA57BA"/>
    <w:rsid w:val="00CA59F7"/>
    <w:rsid w:val="00CA6E68"/>
    <w:rsid w:val="00CA7208"/>
    <w:rsid w:val="00CB1279"/>
    <w:rsid w:val="00CB12C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0DD"/>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724"/>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69C"/>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3BE"/>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48E"/>
    <w:rsid w:val="00DC2997"/>
    <w:rsid w:val="00DC3267"/>
    <w:rsid w:val="00DC34C2"/>
    <w:rsid w:val="00DC46DA"/>
    <w:rsid w:val="00DC495F"/>
    <w:rsid w:val="00DC4F07"/>
    <w:rsid w:val="00DC500B"/>
    <w:rsid w:val="00DC5461"/>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D78CC"/>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4926"/>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189A"/>
    <w:rsid w:val="00E12598"/>
    <w:rsid w:val="00E13FD8"/>
    <w:rsid w:val="00E1542D"/>
    <w:rsid w:val="00E159FD"/>
    <w:rsid w:val="00E15EC4"/>
    <w:rsid w:val="00E165CF"/>
    <w:rsid w:val="00E166ED"/>
    <w:rsid w:val="00E1699F"/>
    <w:rsid w:val="00E17641"/>
    <w:rsid w:val="00E20E34"/>
    <w:rsid w:val="00E212B1"/>
    <w:rsid w:val="00E21380"/>
    <w:rsid w:val="00E21889"/>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06"/>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077C"/>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300"/>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12F"/>
    <w:rsid w:val="00F87688"/>
    <w:rsid w:val="00F877F0"/>
    <w:rsid w:val="00F87ECD"/>
    <w:rsid w:val="00F9028E"/>
    <w:rsid w:val="00F9171E"/>
    <w:rsid w:val="00F91899"/>
    <w:rsid w:val="00F92268"/>
    <w:rsid w:val="00F933A0"/>
    <w:rsid w:val="00F9341B"/>
    <w:rsid w:val="00F93676"/>
    <w:rsid w:val="00F93AC8"/>
    <w:rsid w:val="00F9431A"/>
    <w:rsid w:val="00F95419"/>
    <w:rsid w:val="00F95510"/>
    <w:rsid w:val="00F963B6"/>
    <w:rsid w:val="00F96972"/>
    <w:rsid w:val="00F97847"/>
    <w:rsid w:val="00F97AE3"/>
    <w:rsid w:val="00FA03D8"/>
    <w:rsid w:val="00FA0478"/>
    <w:rsid w:val="00FA125F"/>
    <w:rsid w:val="00FA14F9"/>
    <w:rsid w:val="00FA243A"/>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5CEC"/>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0"/>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ReferenceInternalOrdered">
    <w:name w:val="Reference Internal Ordered"/>
    <w:basedOn w:val="ReferenceOrdered"/>
    <w:rsid w:val="00B5745B"/>
    <w:pPr>
      <w:numPr>
        <w:numId w:val="29"/>
      </w:num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8C9C9691-7E5E-4DBA-826E-7837958B7DF1}"/>
</file>

<file path=customXml/itemProps3.xml><?xml version="1.0" encoding="utf-8"?>
<ds:datastoreItem xmlns:ds="http://schemas.openxmlformats.org/officeDocument/2006/customXml" ds:itemID="{A243CFE1-08DE-432F-83DD-4933F5F97812}">
  <ds:schemaRefs>
    <ds:schemaRef ds:uri="102fadf2-6cae-45bc-95f6-bc2613b98572"/>
    <ds:schemaRef ds:uri="http://purl.org/dc/terms/"/>
    <ds:schemaRef ds:uri="http://schemas.openxmlformats.org/package/2006/metadata/core-properties"/>
    <ds:schemaRef ds:uri="ce173f13-e3a2-4c5f-8c54-d0382ae88016"/>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1044</Words>
  <Characters>6316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Darzalex Faspro 3854-A SGM 2023a</vt:lpstr>
    </vt:vector>
  </TitlesOfParts>
  <Company>PCS Health Systems</Company>
  <LinksUpToDate>false</LinksUpToDate>
  <CharactersWithSpaces>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Darzalex Faspro SGM 3854-A</dc:title>
  <dc:subject/>
  <dc:creator>CVS Caremark</dc:creator>
  <cp:keywords/>
  <cp:lastModifiedBy>Clark, Shannon I</cp:lastModifiedBy>
  <cp:revision>8</cp:revision>
  <cp:lastPrinted>2018-01-09T05:01:00Z</cp:lastPrinted>
  <dcterms:created xsi:type="dcterms:W3CDTF">2025-02-27T18:35:00Z</dcterms:created>
  <dcterms:modified xsi:type="dcterms:W3CDTF">2025-04-11T20:07:00Z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1048600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